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5B86" w:rsidRPr="00675B86" w:rsidRDefault="00675B86" w:rsidP="00675B86">
      <w:pPr>
        <w:shd w:val="clear" w:color="auto" w:fill="FFFFFF"/>
        <w:spacing w:after="675" w:line="585" w:lineRule="atLeast"/>
        <w:outlineLvl w:val="0"/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</w:pPr>
      <w:r w:rsidRPr="00675B86">
        <w:rPr>
          <w:rFonts w:ascii="Inter" w:eastAsia="Times New Roman" w:hAnsi="Inter" w:cs="Times New Roman"/>
          <w:b/>
          <w:bCs/>
          <w:color w:val="101010"/>
          <w:kern w:val="36"/>
          <w:sz w:val="48"/>
          <w:szCs w:val="48"/>
        </w:rPr>
        <w:t>В Новосибирской области заработал номер 117</w:t>
      </w:r>
    </w:p>
    <w:p w:rsidR="00675B86" w:rsidRPr="00675B86" w:rsidRDefault="00675B86" w:rsidP="00675B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3238500"/>
            <wp:effectExtent l="19050" t="0" r="9525" b="0"/>
            <wp:docPr id="6" name="Рисунок 6" descr="https://kupino.nso.ru/sites/kupino.nso.ru/wodby_files/files/news/2023/04/photo_2023-03-30_17-5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kupino.nso.ru/sites/kupino.nso.ru/wodby_files/files/news/2023/04/photo_2023-03-30_17-50-15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238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5B86" w:rsidRPr="00675B86" w:rsidRDefault="00675B86" w:rsidP="00675B86">
      <w:pPr>
        <w:shd w:val="clear" w:color="auto" w:fill="FFFFFF"/>
        <w:spacing w:line="600" w:lineRule="atLeast"/>
        <w:rPr>
          <w:rFonts w:ascii="Inter" w:eastAsia="Times New Roman" w:hAnsi="Inter" w:cs="Times New Roman"/>
          <w:color w:val="828282"/>
          <w:sz w:val="36"/>
          <w:szCs w:val="36"/>
        </w:rPr>
      </w:pPr>
      <w:r w:rsidRPr="00675B86">
        <w:rPr>
          <w:rFonts w:ascii="Inter" w:eastAsia="Times New Roman" w:hAnsi="Inter" w:cs="Times New Roman"/>
          <w:color w:val="828282"/>
          <w:sz w:val="36"/>
          <w:szCs w:val="36"/>
        </w:rPr>
        <w:t>Для граждан, желающих поступить на военную службу по контракту, заработал единый федеральный номер – 117.</w:t>
      </w:r>
    </w:p>
    <w:p w:rsidR="00675B86" w:rsidRPr="00675B86" w:rsidRDefault="00675B86" w:rsidP="00675B86">
      <w:pPr>
        <w:shd w:val="clear" w:color="auto" w:fill="FFFFFF"/>
        <w:spacing w:after="100" w:afterAutospacing="1" w:line="450" w:lineRule="atLeast"/>
        <w:jc w:val="both"/>
        <w:rPr>
          <w:rFonts w:ascii="Inter" w:eastAsia="Times New Roman" w:hAnsi="Inter" w:cs="Times New Roman"/>
          <w:color w:val="101010"/>
          <w:sz w:val="30"/>
          <w:szCs w:val="30"/>
        </w:rPr>
      </w:pP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t>Позвонив по телефону, можно получить информацию о порядке поступления на военную службу, перечне необходимых документов, положенном денежном довольствие военнослужащего по контракту, а также – какие выплаты положены при подписании контракта, социальные льготы и гарантии.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> 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 xml:space="preserve">«Звонок на короткий номер 117 – удобен, телефон легко запоминается. Операторы линии прошли необходимую подготовку. Задача регионом была оперативно решена с опорой на успешный опыт запуска единого номера других горячих линий», – отметил министр цифрового развития и связи Новосибирской области Сергей </w:t>
      </w:r>
      <w:proofErr w:type="spellStart"/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t>Цукарь</w:t>
      </w:r>
      <w:proofErr w:type="spellEnd"/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t>. 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> 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 xml:space="preserve">Заявку на военную службу можно оформить и на 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lastRenderedPageBreak/>
        <w:t>портале </w:t>
      </w:r>
      <w:proofErr w:type="spellStart"/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begin"/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instrText xml:space="preserve"> HYPERLINK "https://esia.gosuslugi.ru/login" </w:instrText>
      </w:r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separate"/>
      </w:r>
      <w:r w:rsidRPr="00675B86">
        <w:rPr>
          <w:rFonts w:ascii="Inter" w:eastAsia="Times New Roman" w:hAnsi="Inter" w:cs="Times New Roman"/>
          <w:color w:val="CD8CF7"/>
          <w:sz w:val="30"/>
        </w:rPr>
        <w:t>Госуслуг</w:t>
      </w:r>
      <w:proofErr w:type="spellEnd"/>
      <w:r w:rsidRPr="00675B86">
        <w:rPr>
          <w:rFonts w:ascii="Inter" w:eastAsia="Times New Roman" w:hAnsi="Inter" w:cs="Times New Roman"/>
          <w:color w:val="CD8CF7"/>
          <w:sz w:val="30"/>
        </w:rPr>
        <w:t>.</w:t>
      </w:r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end"/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t> Кроме этого, получить исчерпывающую информацию по поступлению на военную службу по контракту можно на сайте </w:t>
      </w:r>
      <w:proofErr w:type="spellStart"/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begin"/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instrText xml:space="preserve"> HYPERLINK "https://xn--90aivcdt6dxbc.xn--p1ai/articles/military_service/sluzhba_po_kontraktu/" </w:instrText>
      </w:r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separate"/>
      </w:r>
      <w:r w:rsidRPr="00675B86">
        <w:rPr>
          <w:rFonts w:ascii="Inter" w:eastAsia="Times New Roman" w:hAnsi="Inter" w:cs="Times New Roman"/>
          <w:color w:val="CD8CF7"/>
          <w:sz w:val="30"/>
        </w:rPr>
        <w:t>Объясняем</w:t>
      </w:r>
      <w:proofErr w:type="gramStart"/>
      <w:r w:rsidRPr="00675B86">
        <w:rPr>
          <w:rFonts w:ascii="Inter" w:eastAsia="Times New Roman" w:hAnsi="Inter" w:cs="Times New Roman"/>
          <w:color w:val="CD8CF7"/>
          <w:sz w:val="30"/>
        </w:rPr>
        <w:t>.р</w:t>
      </w:r>
      <w:proofErr w:type="gramEnd"/>
      <w:r w:rsidRPr="00675B86">
        <w:rPr>
          <w:rFonts w:ascii="Inter" w:eastAsia="Times New Roman" w:hAnsi="Inter" w:cs="Times New Roman"/>
          <w:color w:val="CD8CF7"/>
          <w:sz w:val="30"/>
        </w:rPr>
        <w:t>ф</w:t>
      </w:r>
      <w:proofErr w:type="spellEnd"/>
      <w:r w:rsidRPr="00675B86">
        <w:rPr>
          <w:rFonts w:ascii="Inter" w:eastAsia="Times New Roman" w:hAnsi="Inter" w:cs="Times New Roman"/>
          <w:color w:val="CD8CF7"/>
          <w:sz w:val="30"/>
        </w:rPr>
        <w:t>.</w:t>
      </w:r>
      <w:r w:rsidR="003D4FA3" w:rsidRPr="00675B86">
        <w:rPr>
          <w:rFonts w:ascii="Inter" w:eastAsia="Times New Roman" w:hAnsi="Inter" w:cs="Times New Roman"/>
          <w:color w:val="101010"/>
          <w:sz w:val="30"/>
          <w:szCs w:val="30"/>
        </w:rPr>
        <w:fldChar w:fldCharType="end"/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> </w:t>
      </w:r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br/>
        <w:t>Также жители могут обратиться в Военный комиссариат по месту жительства. Адреса представлены на </w:t>
      </w:r>
      <w:hyperlink r:id="rId5" w:history="1">
        <w:r w:rsidRPr="00675B86">
          <w:rPr>
            <w:rFonts w:ascii="Inter" w:eastAsia="Times New Roman" w:hAnsi="Inter" w:cs="Times New Roman"/>
            <w:color w:val="CD8CF7"/>
            <w:sz w:val="30"/>
          </w:rPr>
          <w:t>портале</w:t>
        </w:r>
      </w:hyperlink>
      <w:r w:rsidRPr="00675B86">
        <w:rPr>
          <w:rFonts w:ascii="Inter" w:eastAsia="Times New Roman" w:hAnsi="Inter" w:cs="Times New Roman"/>
          <w:color w:val="101010"/>
          <w:sz w:val="30"/>
          <w:szCs w:val="30"/>
        </w:rPr>
        <w:t> Правительства НСО.</w:t>
      </w:r>
    </w:p>
    <w:p w:rsidR="0062186B" w:rsidRDefault="004834B1">
      <w:hyperlink r:id="rId6" w:history="1">
        <w:r w:rsidRPr="000E6F47">
          <w:rPr>
            <w:rStyle w:val="a3"/>
          </w:rPr>
          <w:t>https://kupino.nso.ru/news/7633</w:t>
        </w:r>
      </w:hyperlink>
    </w:p>
    <w:p w:rsidR="004834B1" w:rsidRDefault="004834B1"/>
    <w:sectPr w:rsidR="004834B1" w:rsidSect="003D4F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te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5B86"/>
    <w:rsid w:val="003D4FA3"/>
    <w:rsid w:val="004834B1"/>
    <w:rsid w:val="0062186B"/>
    <w:rsid w:val="00675B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FA3"/>
  </w:style>
  <w:style w:type="paragraph" w:styleId="1">
    <w:name w:val="heading 1"/>
    <w:basedOn w:val="a"/>
    <w:link w:val="10"/>
    <w:uiPriority w:val="9"/>
    <w:qFormat/>
    <w:rsid w:val="00675B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B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rtejustify">
    <w:name w:val="rtejustify"/>
    <w:basedOn w:val="a"/>
    <w:rsid w:val="00675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675B8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75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5B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3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9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27451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95255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465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59316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49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1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03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00899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024027">
                  <w:marLeft w:val="0"/>
                  <w:marRight w:val="0"/>
                  <w:marTop w:val="0"/>
                  <w:marBottom w:val="7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4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56214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2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pino.nso.ru/news/7633" TargetMode="External"/><Relationship Id="rId5" Type="http://schemas.openxmlformats.org/officeDocument/2006/relationships/hyperlink" Target="https://www.nso.ru/commissaria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1124</Characters>
  <Application>Microsoft Office Word</Application>
  <DocSecurity>0</DocSecurity>
  <Lines>9</Lines>
  <Paragraphs>2</Paragraphs>
  <ScaleCrop>false</ScaleCrop>
  <Company>Grizli777</Company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2023-04-03T08:04:00Z</dcterms:created>
  <dcterms:modified xsi:type="dcterms:W3CDTF">2023-04-03T08:12:00Z</dcterms:modified>
</cp:coreProperties>
</file>